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1E" w:rsidRPr="00B1011E" w:rsidRDefault="00B1011E" w:rsidP="00B1011E">
      <w:pPr>
        <w:jc w:val="both"/>
        <w:rPr>
          <w:rFonts w:cstheme="minorHAnsi"/>
          <w:sz w:val="24"/>
          <w:szCs w:val="24"/>
          <w:lang w:eastAsia="cs-CZ"/>
        </w:rPr>
      </w:pPr>
    </w:p>
    <w:p w:rsidR="00B1011E" w:rsidRPr="00B1011E" w:rsidRDefault="00B1011E" w:rsidP="00B1011E">
      <w:pPr>
        <w:jc w:val="left"/>
        <w:rPr>
          <w:rStyle w:val="Siln"/>
          <w:rFonts w:cstheme="minorHAnsi"/>
          <w:sz w:val="24"/>
          <w:szCs w:val="24"/>
        </w:rPr>
      </w:pPr>
    </w:p>
    <w:p w:rsidR="00B1011E" w:rsidRDefault="00B1011E" w:rsidP="00B1011E">
      <w:pPr>
        <w:spacing w:line="240" w:lineRule="auto"/>
        <w:jc w:val="left"/>
        <w:rPr>
          <w:b/>
          <w:sz w:val="28"/>
          <w:szCs w:val="28"/>
        </w:rPr>
      </w:pPr>
      <w:r w:rsidRPr="00B1011E">
        <w:rPr>
          <w:b/>
          <w:sz w:val="28"/>
          <w:szCs w:val="28"/>
        </w:rPr>
        <w:t>Rozsáhlejší výluky na železnici v</w:t>
      </w:r>
      <w:r>
        <w:rPr>
          <w:b/>
          <w:sz w:val="28"/>
          <w:szCs w:val="28"/>
        </w:rPr>
        <w:t>e Středočeském kraji (</w:t>
      </w:r>
      <w:r w:rsidRPr="00B1011E">
        <w:rPr>
          <w:b/>
          <w:sz w:val="28"/>
          <w:szCs w:val="28"/>
        </w:rPr>
        <w:t>září – prosinec 2022</w:t>
      </w:r>
      <w:r>
        <w:rPr>
          <w:b/>
          <w:sz w:val="28"/>
          <w:szCs w:val="28"/>
        </w:rPr>
        <w:t>)</w:t>
      </w:r>
    </w:p>
    <w:p w:rsidR="00B1011E" w:rsidRDefault="00B1011E" w:rsidP="00B1011E">
      <w:pPr>
        <w:spacing w:line="240" w:lineRule="auto"/>
        <w:jc w:val="left"/>
        <w:rPr>
          <w:b/>
          <w:sz w:val="28"/>
          <w:szCs w:val="28"/>
        </w:rPr>
      </w:pPr>
    </w:p>
    <w:p w:rsidR="00B1011E" w:rsidRPr="00B1011E" w:rsidRDefault="00B1011E" w:rsidP="00B1011E">
      <w:pPr>
        <w:spacing w:line="240" w:lineRule="auto"/>
        <w:jc w:val="left"/>
        <w:rPr>
          <w:sz w:val="24"/>
          <w:szCs w:val="24"/>
        </w:rPr>
      </w:pPr>
      <w:r w:rsidRPr="00B1011E">
        <w:rPr>
          <w:sz w:val="24"/>
          <w:szCs w:val="24"/>
        </w:rPr>
        <w:t>Níže</w:t>
      </w:r>
      <w:r w:rsidRPr="00B1011E">
        <w:rPr>
          <w:sz w:val="24"/>
          <w:szCs w:val="24"/>
        </w:rPr>
        <w:t xml:space="preserve"> je </w:t>
      </w:r>
      <w:r w:rsidRPr="00B1011E">
        <w:rPr>
          <w:sz w:val="24"/>
          <w:szCs w:val="24"/>
        </w:rPr>
        <w:t>uvedený přehled tratí, kde jsou plánovány výluky s dobou konání delší než 1 týden:</w:t>
      </w:r>
    </w:p>
    <w:p w:rsidR="00B1011E" w:rsidRPr="00B1011E" w:rsidRDefault="00B1011E" w:rsidP="00B1011E">
      <w:pPr>
        <w:spacing w:line="240" w:lineRule="auto"/>
        <w:jc w:val="left"/>
        <w:rPr>
          <w:b/>
          <w:sz w:val="28"/>
          <w:szCs w:val="28"/>
        </w:rPr>
      </w:pPr>
    </w:p>
    <w:p w:rsidR="00B1011E" w:rsidRPr="00B1011E" w:rsidRDefault="00B1011E" w:rsidP="00B1011E">
      <w:pPr>
        <w:spacing w:before="120"/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012 Pečky – Kouřim, celá trať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1. – 14. září výluka v celé trati. Všechny vlaky v tomto období jsou nahrazeny náhradní autob</w:t>
      </w:r>
      <w:bookmarkStart w:id="0" w:name="_GoBack"/>
      <w:bookmarkEnd w:id="0"/>
      <w:r w:rsidRPr="00B1011E">
        <w:rPr>
          <w:sz w:val="24"/>
          <w:szCs w:val="24"/>
        </w:rPr>
        <w:t>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061 Nymburk – Jičín, celá trať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17. září – 9. října výluka v celé trati. Všechny vlaky v tomto období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062 Křinec – Chlumec nad Cidlinou, úsek Křinec – Městec Králové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17. září – 9. října výluka v úseku Křinec – Městec Králové. Všechny vlaky v daném období a úseku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 xml:space="preserve">Trať 070 Praha – Turnov, úsek Všetaty – Mladá Boleslav </w:t>
      </w:r>
      <w:proofErr w:type="spellStart"/>
      <w:proofErr w:type="gramStart"/>
      <w:r w:rsidRPr="00B1011E">
        <w:rPr>
          <w:b/>
          <w:sz w:val="24"/>
          <w:szCs w:val="24"/>
        </w:rPr>
        <w:t>hl.n</w:t>
      </w:r>
      <w:proofErr w:type="spellEnd"/>
      <w:r w:rsidRPr="00B1011E">
        <w:rPr>
          <w:b/>
          <w:sz w:val="24"/>
          <w:szCs w:val="24"/>
        </w:rPr>
        <w:t>.</w:t>
      </w:r>
      <w:proofErr w:type="gramEnd"/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 xml:space="preserve">V období 3. – 12. října výluka v úseku Všetaty – Mladá Boleslav </w:t>
      </w:r>
      <w:proofErr w:type="spellStart"/>
      <w:proofErr w:type="gramStart"/>
      <w:r w:rsidRPr="00B1011E">
        <w:rPr>
          <w:sz w:val="24"/>
          <w:szCs w:val="24"/>
        </w:rPr>
        <w:t>hl.n</w:t>
      </w:r>
      <w:proofErr w:type="spellEnd"/>
      <w:r w:rsidRPr="00B1011E">
        <w:rPr>
          <w:sz w:val="24"/>
          <w:szCs w:val="24"/>
        </w:rPr>
        <w:t>.</w:t>
      </w:r>
      <w:proofErr w:type="gramEnd"/>
      <w:r w:rsidRPr="00B1011E">
        <w:rPr>
          <w:sz w:val="24"/>
          <w:szCs w:val="24"/>
        </w:rPr>
        <w:t xml:space="preserve"> Všechny vlaky v daném období a úseku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070 Praha – Turnov, úsek Neratovice – Všetaty</w:t>
      </w:r>
    </w:p>
    <w:p w:rsid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3. – 19. října výluka v úseku Neratovice – Všetaty. Všechny vlaky v daném období a úseku budou nahrazeny náhradní autobusovou dopravou dle zveřejněného výlukového jízdního řádu.</w:t>
      </w:r>
    </w:p>
    <w:p w:rsid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lastRenderedPageBreak/>
        <w:t>Trať 110 Kralupy nad Vltavou – Louny, úsek Slaný – Louny</w:t>
      </w:r>
    </w:p>
    <w:p w:rsid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5. října – 15. listopadu výluka v úseku Slaný – Louny. Všechny vlaky v daném období a úseku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174 Beroun – Rakovník, úsek Roztoky u Křivoklátu – Rakovník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5. září – 6. listopadu výluka v úseku Roztoky u Křivoklátu – Rakovník. Všechny vlaky v daném období a úseku jsou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200 Praha – Beroun – Písek – České Budějovice, úsek Beroun – Březnice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20. září – 6. října výluka v úseku Beroun – Březnice. Všechny vlaky v daném období a úseku budou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220 Praha – Benešov u Prahy – Tábor – Č. Budějovice, úsek Benešov u Prahy – Tábor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10. – 31. října vyloučena jedna traťová kolej v úseku Benešov u Prahy – Tábor. Z důvodu omezení kapacity budou osobní vlaky linky S90 nahrazeny náhradní autobusovou dopravou dle zveřejněného výlukového jízdního řádu.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</w:p>
    <w:p w:rsidR="00B1011E" w:rsidRPr="00B1011E" w:rsidRDefault="00B1011E" w:rsidP="00B1011E">
      <w:pPr>
        <w:jc w:val="both"/>
        <w:rPr>
          <w:b/>
          <w:sz w:val="24"/>
          <w:szCs w:val="24"/>
        </w:rPr>
      </w:pPr>
      <w:r w:rsidRPr="00B1011E">
        <w:rPr>
          <w:b/>
          <w:sz w:val="24"/>
          <w:szCs w:val="24"/>
        </w:rPr>
        <w:t>Trať 222 Benešov u Prahy – Trhový Štěpánov, úsek Benešov u Prahy – Vlašim</w:t>
      </w:r>
    </w:p>
    <w:p w:rsidR="00B1011E" w:rsidRPr="00B1011E" w:rsidRDefault="00B1011E" w:rsidP="00B1011E">
      <w:pPr>
        <w:jc w:val="both"/>
        <w:rPr>
          <w:sz w:val="24"/>
          <w:szCs w:val="24"/>
        </w:rPr>
      </w:pPr>
      <w:r w:rsidRPr="00B1011E">
        <w:rPr>
          <w:sz w:val="24"/>
          <w:szCs w:val="24"/>
        </w:rPr>
        <w:t>V období 6. – 27. října výluka v úseku Benešov u Prahy – Vlašim. Všechny vlaky v daném období a úseku budou nahrazeny náhradní autobusovou dopravou dle zveřejněného výlukového jízdního řádu.</w:t>
      </w:r>
    </w:p>
    <w:p w:rsidR="00086C06" w:rsidRPr="00B1011E" w:rsidRDefault="00086C06" w:rsidP="00B1011E">
      <w:pPr>
        <w:jc w:val="both"/>
        <w:rPr>
          <w:sz w:val="24"/>
          <w:szCs w:val="24"/>
        </w:rPr>
      </w:pPr>
    </w:p>
    <w:sectPr w:rsidR="00086C06" w:rsidRPr="00B1011E" w:rsidSect="007D7872">
      <w:headerReference w:type="default" r:id="rId7"/>
      <w:footerReference w:type="default" r:id="rId8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73B" w:rsidRDefault="00C6573B" w:rsidP="00B1011E">
      <w:pPr>
        <w:spacing w:line="240" w:lineRule="auto"/>
      </w:pPr>
      <w:r>
        <w:separator/>
      </w:r>
    </w:p>
  </w:endnote>
  <w:endnote w:type="continuationSeparator" w:id="0">
    <w:p w:rsidR="00C6573B" w:rsidRDefault="00C6573B" w:rsidP="00B101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51"/>
      <w:gridCol w:w="9638"/>
      <w:gridCol w:w="851"/>
    </w:tblGrid>
    <w:tr w:rsidR="007D7872" w:rsidRPr="00B44D95" w:rsidTr="007D7872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C6573B" w:rsidP="007D7872">
          <w:pPr>
            <w:pStyle w:val="Zhlav"/>
          </w:pPr>
        </w:p>
      </w:tc>
      <w:tc>
        <w:tcPr>
          <w:tcW w:w="9638" w:type="dxa"/>
          <w:shd w:val="clear" w:color="auto" w:fill="E6E6E6"/>
          <w:vAlign w:val="center"/>
        </w:tcPr>
        <w:p w:rsidR="007D7872" w:rsidRDefault="00C6573B" w:rsidP="007D7872">
          <w:pPr>
            <w:pStyle w:val="Zhlav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7D7872" w:rsidRPr="00941845" w:rsidRDefault="00C6573B" w:rsidP="007D7872">
          <w:pPr>
            <w:pStyle w:val="Zhlav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spellStart"/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spellEnd"/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7D7872" w:rsidRPr="00B44D95" w:rsidRDefault="00C6573B" w:rsidP="007D7872">
          <w:pPr>
            <w:pStyle w:val="Zhlav"/>
          </w:pPr>
        </w:p>
      </w:tc>
    </w:tr>
  </w:tbl>
  <w:p w:rsidR="007D7872" w:rsidRDefault="00C657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73B" w:rsidRDefault="00C6573B" w:rsidP="00B1011E">
      <w:pPr>
        <w:spacing w:line="240" w:lineRule="auto"/>
      </w:pPr>
      <w:r>
        <w:separator/>
      </w:r>
    </w:p>
  </w:footnote>
  <w:footnote w:type="continuationSeparator" w:id="0">
    <w:p w:rsidR="00C6573B" w:rsidRDefault="00C6573B" w:rsidP="00B101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3955"/>
      <w:gridCol w:w="5420"/>
    </w:tblGrid>
    <w:tr w:rsidR="007D7872" w:rsidTr="007D7872">
      <w:trPr>
        <w:trHeight w:val="288"/>
      </w:trPr>
      <w:tc>
        <w:tcPr>
          <w:tcW w:w="4163" w:type="dxa"/>
          <w:vAlign w:val="center"/>
        </w:tcPr>
        <w:p w:rsidR="007D7872" w:rsidRPr="009D7AFA" w:rsidRDefault="00C6573B" w:rsidP="00413B32">
          <w:pPr>
            <w:pStyle w:val="Zhlav"/>
            <w:rPr>
              <w:rFonts w:eastAsiaTheme="majorEastAsia" w:cstheme="majorBidi"/>
              <w:sz w:val="28"/>
              <w:szCs w:val="28"/>
            </w:rPr>
          </w:pPr>
        </w:p>
      </w:tc>
      <w:tc>
        <w:tcPr>
          <w:tcW w:w="5450" w:type="dxa"/>
        </w:tcPr>
        <w:p w:rsidR="007D7872" w:rsidRDefault="00C6573B" w:rsidP="007D7872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5B9BD5" w:themeColor="accent1"/>
              <w:sz w:val="36"/>
              <w:szCs w:val="36"/>
              <w:lang w:eastAsia="cs-CZ"/>
            </w:rPr>
            <w:drawing>
              <wp:inline distT="0" distB="0" distL="0" distR="0" wp14:anchorId="3E09F53A" wp14:editId="1F118F49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D7872" w:rsidRDefault="00C657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C92"/>
    <w:multiLevelType w:val="hybridMultilevel"/>
    <w:tmpl w:val="853CE3F6"/>
    <w:lvl w:ilvl="0" w:tplc="056C5E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color w:val="13131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1E"/>
    <w:rsid w:val="00086C06"/>
    <w:rsid w:val="003F5326"/>
    <w:rsid w:val="00B1011E"/>
    <w:rsid w:val="00C6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B227"/>
  <w15:chartTrackingRefBased/>
  <w15:docId w15:val="{0EFE87BA-6170-4825-A56F-48205E491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1011E"/>
    <w:pPr>
      <w:spacing w:after="0" w:line="360" w:lineRule="auto"/>
      <w:jc w:val="center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011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ZhlavChar">
    <w:name w:val="Záhlaví Char"/>
    <w:basedOn w:val="Standardnpsmoodstavce"/>
    <w:link w:val="Zhlav"/>
    <w:uiPriority w:val="99"/>
    <w:rsid w:val="00B1011E"/>
  </w:style>
  <w:style w:type="character" w:styleId="Hypertextovodkaz">
    <w:name w:val="Hyperlink"/>
    <w:basedOn w:val="Standardnpsmoodstavce"/>
    <w:uiPriority w:val="99"/>
    <w:unhideWhenUsed/>
    <w:rsid w:val="00B1011E"/>
    <w:rPr>
      <w:color w:val="0563C1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B1011E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ZpatChar">
    <w:name w:val="Zápatí Char"/>
    <w:basedOn w:val="Standardnpsmoodstavce"/>
    <w:link w:val="Zpat"/>
    <w:uiPriority w:val="99"/>
    <w:rsid w:val="00B1011E"/>
  </w:style>
  <w:style w:type="table" w:styleId="Mkatabulky">
    <w:name w:val="Table Grid"/>
    <w:basedOn w:val="Normlntabulka"/>
    <w:uiPriority w:val="39"/>
    <w:rsid w:val="00B10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B1011E"/>
    <w:rPr>
      <w:b/>
      <w:bCs/>
    </w:rPr>
  </w:style>
  <w:style w:type="paragraph" w:styleId="Odstavecseseznamem">
    <w:name w:val="List Paragraph"/>
    <w:basedOn w:val="Normln"/>
    <w:uiPriority w:val="34"/>
    <w:qFormat/>
    <w:rsid w:val="00B1011E"/>
    <w:pPr>
      <w:spacing w:after="200" w:line="276" w:lineRule="auto"/>
      <w:ind w:left="720"/>
      <w:contextualSpacing/>
      <w:jc w:val="left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391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Buchetka Oldřich</dc:creator>
  <cp:keywords/>
  <dc:description/>
  <cp:lastModifiedBy>Buchetka Oldřich</cp:lastModifiedBy>
  <cp:revision>1</cp:revision>
  <dcterms:created xsi:type="dcterms:W3CDTF">2022-09-05T08:54:00Z</dcterms:created>
  <dcterms:modified xsi:type="dcterms:W3CDTF">2022-09-05T09:51:00Z</dcterms:modified>
</cp:coreProperties>
</file>